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E1" w:rsidRPr="00C24748" w:rsidRDefault="00C24748">
      <w:pPr>
        <w:spacing w:after="0" w:line="408" w:lineRule="exact"/>
        <w:ind w:left="120"/>
        <w:jc w:val="center"/>
        <w:rPr>
          <w:lang w:val="ru-RU"/>
        </w:rPr>
      </w:pPr>
      <w:bookmarkStart w:id="0" w:name="block-36011793_Копия_1"/>
      <w:bookmarkEnd w:id="0"/>
      <w:r w:rsidRPr="00C247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1CE1" w:rsidRPr="00C24748" w:rsidRDefault="00C24748">
      <w:pPr>
        <w:spacing w:after="0" w:line="408" w:lineRule="exact"/>
        <w:ind w:left="120"/>
        <w:jc w:val="center"/>
        <w:rPr>
          <w:lang w:val="ru-RU"/>
        </w:rPr>
      </w:pPr>
      <w:bookmarkStart w:id="1" w:name="dd289b92-99f9-4ffd-99dd-b96878a7ef5e"/>
      <w:r w:rsidRPr="00C247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РОСТОВСКОЙ ОБЛАСТИ</w:t>
      </w:r>
      <w:bookmarkEnd w:id="1"/>
      <w:r w:rsidRPr="00C247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1CE1" w:rsidRPr="00C24748" w:rsidRDefault="00C24748">
      <w:pPr>
        <w:spacing w:after="0" w:line="408" w:lineRule="exact"/>
        <w:ind w:left="120"/>
        <w:jc w:val="center"/>
        <w:rPr>
          <w:lang w:val="ru-RU"/>
        </w:rPr>
      </w:pPr>
      <w:bookmarkStart w:id="2" w:name="f4ab8d2b-cc63-4162-8637-082a4aa72642"/>
      <w:r w:rsidRPr="00C2474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Усть-Донецкого района</w:t>
      </w:r>
      <w:bookmarkEnd w:id="2"/>
    </w:p>
    <w:p w:rsidR="00201CE1" w:rsidRDefault="00C24748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УДСОШ №1</w:t>
      </w:r>
    </w:p>
    <w:p w:rsidR="00201CE1" w:rsidRDefault="00201CE1">
      <w:pPr>
        <w:spacing w:after="0"/>
        <w:ind w:left="120"/>
      </w:pPr>
    </w:p>
    <w:p w:rsidR="00201CE1" w:rsidRDefault="00201CE1">
      <w:pPr>
        <w:spacing w:after="0"/>
        <w:ind w:left="120"/>
      </w:pPr>
    </w:p>
    <w:p w:rsidR="00201CE1" w:rsidRDefault="00201CE1">
      <w:pPr>
        <w:spacing w:after="0"/>
        <w:ind w:left="120"/>
      </w:pPr>
    </w:p>
    <w:p w:rsidR="00201CE1" w:rsidRDefault="00201CE1">
      <w:pPr>
        <w:spacing w:after="0"/>
        <w:ind w:left="120"/>
      </w:pPr>
    </w:p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1CE1">
        <w:tc>
          <w:tcPr>
            <w:tcW w:w="3114" w:type="dxa"/>
          </w:tcPr>
          <w:p w:rsidR="00201CE1" w:rsidRDefault="00201CE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1CE1" w:rsidRDefault="00201CE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1CE1" w:rsidRDefault="00C2474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1CE1" w:rsidRDefault="00C2474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01CE1" w:rsidRDefault="00C2474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01CE1" w:rsidRDefault="00C2474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В.И.Ганюта</w:t>
            </w:r>
            <w:proofErr w:type="spellEnd"/>
          </w:p>
          <w:p w:rsidR="00201CE1" w:rsidRDefault="00C247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170 </w:t>
            </w:r>
          </w:p>
          <w:p w:rsidR="00201CE1" w:rsidRDefault="00C247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201CE1" w:rsidRDefault="00201CE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1CE1" w:rsidRDefault="00201CE1">
      <w:pPr>
        <w:spacing w:after="0"/>
        <w:ind w:left="120"/>
      </w:pPr>
    </w:p>
    <w:p w:rsidR="00201CE1" w:rsidRDefault="00201CE1">
      <w:pPr>
        <w:spacing w:after="0"/>
        <w:ind w:left="120"/>
      </w:pPr>
    </w:p>
    <w:p w:rsidR="00201CE1" w:rsidRDefault="00201CE1">
      <w:pPr>
        <w:spacing w:after="0"/>
        <w:ind w:left="120"/>
      </w:pPr>
    </w:p>
    <w:p w:rsidR="00201CE1" w:rsidRDefault="00201CE1">
      <w:pPr>
        <w:spacing w:after="0"/>
        <w:ind w:left="120"/>
      </w:pPr>
    </w:p>
    <w:p w:rsidR="00201CE1" w:rsidRDefault="00201CE1">
      <w:pPr>
        <w:spacing w:after="0"/>
        <w:ind w:left="120"/>
      </w:pPr>
    </w:p>
    <w:p w:rsidR="00201CE1" w:rsidRDefault="00C24748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1CE1" w:rsidRDefault="00C24748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4735223)</w:t>
      </w:r>
    </w:p>
    <w:p w:rsidR="00201CE1" w:rsidRDefault="00201CE1">
      <w:pPr>
        <w:spacing w:after="0"/>
        <w:ind w:left="120"/>
        <w:jc w:val="center"/>
      </w:pPr>
    </w:p>
    <w:p w:rsidR="00201CE1" w:rsidRPr="00C24748" w:rsidRDefault="00C24748">
      <w:pPr>
        <w:spacing w:after="0" w:line="408" w:lineRule="exact"/>
        <w:ind w:left="120"/>
        <w:jc w:val="center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201CE1" w:rsidRPr="00C24748" w:rsidRDefault="00C24748">
      <w:pPr>
        <w:spacing w:after="0" w:line="408" w:lineRule="exact"/>
        <w:ind w:left="120"/>
        <w:jc w:val="center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201CE1">
      <w:pPr>
        <w:spacing w:after="0"/>
        <w:ind w:left="120"/>
        <w:jc w:val="center"/>
        <w:rPr>
          <w:lang w:val="ru-RU"/>
        </w:rPr>
      </w:pPr>
    </w:p>
    <w:p w:rsidR="00201CE1" w:rsidRPr="00C24748" w:rsidRDefault="00C24748">
      <w:pPr>
        <w:spacing w:after="0"/>
        <w:ind w:left="120"/>
        <w:jc w:val="center"/>
        <w:rPr>
          <w:lang w:val="ru-RU"/>
        </w:rPr>
        <w:sectPr w:rsidR="00201CE1" w:rsidRPr="00C2474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8b243c2b-d9e4-44f5-a2b5-32ebc85ef21c"/>
      <w:proofErr w:type="spellStart"/>
      <w:r w:rsidRPr="00C24748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C24748">
        <w:rPr>
          <w:rFonts w:ascii="Times New Roman" w:hAnsi="Times New Roman"/>
          <w:b/>
          <w:color w:val="000000"/>
          <w:sz w:val="28"/>
          <w:lang w:val="ru-RU"/>
        </w:rPr>
        <w:t>. Усть-Донецкий</w:t>
      </w:r>
      <w:bookmarkEnd w:id="3"/>
      <w:r w:rsidRPr="00C247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ff2ddcc-9031-468a-8fe5-d9757d0c08db"/>
      <w:r w:rsidRPr="00C24748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201CE1" w:rsidRPr="00C24748" w:rsidRDefault="00C24748">
      <w:pPr>
        <w:spacing w:after="0" w:line="264" w:lineRule="exact"/>
        <w:ind w:left="120" w:firstLine="600"/>
        <w:jc w:val="both"/>
        <w:rPr>
          <w:lang w:val="ru-RU"/>
        </w:rPr>
      </w:pPr>
      <w:bookmarkStart w:id="5" w:name="block-36011793"/>
      <w:bookmarkStart w:id="6" w:name="block-36011794_Копия_1"/>
      <w:bookmarkEnd w:id="5"/>
      <w:bookmarkEnd w:id="6"/>
      <w:r w:rsidRPr="00C247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201CE1" w:rsidRDefault="00C24748">
      <w:pPr>
        <w:spacing w:after="0" w:line="264" w:lineRule="exact"/>
        <w:ind w:firstLine="600"/>
        <w:jc w:val="both"/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1CE1" w:rsidRPr="00C24748" w:rsidRDefault="00C2474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C2474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201CE1" w:rsidRPr="00C24748" w:rsidRDefault="00C2474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C24748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201CE1" w:rsidRPr="00C24748" w:rsidRDefault="00C2474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201CE1" w:rsidRPr="00C24748" w:rsidRDefault="00C2474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201CE1" w:rsidRPr="00C24748" w:rsidRDefault="00C2474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201CE1" w:rsidRPr="00C24748" w:rsidRDefault="00C2474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201CE1" w:rsidRPr="00C24748" w:rsidRDefault="00C2474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01CE1" w:rsidRPr="00C24748" w:rsidRDefault="00C2474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201CE1" w:rsidRPr="00C24748" w:rsidRDefault="00C2474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201CE1" w:rsidRPr="00C24748" w:rsidRDefault="00C2474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201CE1" w:rsidRPr="00C24748" w:rsidRDefault="00C24748">
      <w:pPr>
        <w:spacing w:after="0" w:line="264" w:lineRule="exact"/>
        <w:ind w:left="12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201CE1" w:rsidRPr="00C24748" w:rsidRDefault="00C2474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201CE1" w:rsidRPr="00C24748" w:rsidRDefault="00C2474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201CE1" w:rsidRPr="00C24748" w:rsidRDefault="00C2474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201CE1" w:rsidRPr="00C24748" w:rsidRDefault="00C2474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201CE1" w:rsidRPr="00C24748" w:rsidRDefault="00C24748">
      <w:pPr>
        <w:spacing w:after="0" w:line="264" w:lineRule="exact"/>
        <w:ind w:left="120"/>
        <w:jc w:val="both"/>
        <w:rPr>
          <w:lang w:val="ru-RU"/>
        </w:rPr>
        <w:sectPr w:rsidR="00201CE1" w:rsidRPr="00C2474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a144c275-5dda-41db-8d94-37f2810a0979"/>
      <w:r w:rsidRPr="00C24748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100 часа (3 часа в неделю), в 11 классе – 97 часа (3 часа в неделю).</w:t>
      </w:r>
      <w:bookmarkEnd w:id="7"/>
    </w:p>
    <w:p w:rsidR="00201CE1" w:rsidRPr="00C24748" w:rsidRDefault="00C24748">
      <w:pPr>
        <w:spacing w:after="0" w:line="264" w:lineRule="exact"/>
        <w:ind w:left="120"/>
        <w:jc w:val="both"/>
        <w:rPr>
          <w:lang w:val="ru-RU"/>
        </w:rPr>
      </w:pPr>
      <w:bookmarkStart w:id="8" w:name="block-36011794"/>
      <w:bookmarkEnd w:id="8"/>
      <w:r w:rsidRPr="00C247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1CE1" w:rsidRPr="00C24748" w:rsidRDefault="00201CE1">
      <w:pPr>
        <w:spacing w:after="0" w:line="264" w:lineRule="exact"/>
        <w:ind w:left="120"/>
        <w:jc w:val="both"/>
        <w:rPr>
          <w:lang w:val="ru-RU"/>
        </w:rPr>
      </w:pPr>
    </w:p>
    <w:p w:rsidR="00201CE1" w:rsidRPr="00C24748" w:rsidRDefault="00C24748">
      <w:pPr>
        <w:spacing w:after="0" w:line="264" w:lineRule="exact"/>
        <w:ind w:left="12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201CE1" w:rsidRPr="00C24748" w:rsidRDefault="00201CE1">
      <w:pPr>
        <w:spacing w:after="0" w:line="264" w:lineRule="exact"/>
        <w:ind w:left="120"/>
        <w:jc w:val="both"/>
        <w:rPr>
          <w:lang w:val="ru-RU"/>
        </w:rPr>
      </w:pPr>
    </w:p>
    <w:p w:rsidR="00201CE1" w:rsidRPr="00C24748" w:rsidRDefault="00C24748">
      <w:pPr>
        <w:spacing w:after="0" w:line="264" w:lineRule="exact"/>
        <w:ind w:left="12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C2474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24748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24748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24748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24748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Строение молекул (на примере метанола и этанола). Гомологический ряд, общая формула, изомерия,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</w:t>
      </w:r>
      <w:proofErr w:type="gramStart"/>
      <w:r w:rsidRPr="00C24748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C24748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C24748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невосстанавливающие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C24748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24748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24748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24748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C24748">
        <w:rPr>
          <w:rFonts w:ascii="Times New Roman" w:hAnsi="Times New Roman"/>
          <w:color w:val="000000"/>
          <w:sz w:val="28"/>
          <w:lang w:val="ru-RU"/>
        </w:rPr>
        <w:t>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Эластомеры: натуральный каучук, синтетические каучуки (бутадиеновый, хлоропреновый,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201CE1" w:rsidRPr="00C24748" w:rsidRDefault="00201CE1">
      <w:pPr>
        <w:spacing w:after="0"/>
        <w:ind w:left="120"/>
        <w:jc w:val="both"/>
        <w:rPr>
          <w:lang w:val="ru-RU"/>
        </w:rPr>
      </w:pPr>
    </w:p>
    <w:p w:rsidR="00201CE1" w:rsidRPr="00C24748" w:rsidRDefault="00C24748">
      <w:pPr>
        <w:spacing w:after="0"/>
        <w:ind w:left="12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201CE1" w:rsidRPr="00C24748" w:rsidRDefault="00201CE1">
      <w:pPr>
        <w:spacing w:after="0"/>
        <w:ind w:left="120"/>
        <w:jc w:val="both"/>
        <w:rPr>
          <w:lang w:val="ru-RU"/>
        </w:rPr>
      </w:pPr>
    </w:p>
    <w:p w:rsidR="00201CE1" w:rsidRPr="00C24748" w:rsidRDefault="00C24748">
      <w:pPr>
        <w:spacing w:after="0"/>
        <w:ind w:left="12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C2474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C24748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C24748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C24748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C24748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C24748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Магний и кальций: получение, физические и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свойства, применение простых веществ и их соединений. Жёсткость воды и способы её устранения.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C24748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C24748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C24748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C2474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C2474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C24748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C24748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C24748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в сельском хозяйстве. Органические и минеральные удобрения.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  <w:sectPr w:rsidR="00201CE1" w:rsidRPr="00C2474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36011796_Копия_1"/>
      <w:r w:rsidRPr="00C24748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bookmarkStart w:id="10" w:name="block-36011796"/>
      <w:bookmarkEnd w:id="9"/>
    </w:p>
    <w:p w:rsidR="00201CE1" w:rsidRPr="00C24748" w:rsidRDefault="00C24748">
      <w:pPr>
        <w:spacing w:after="0" w:line="264" w:lineRule="exact"/>
        <w:ind w:left="120"/>
        <w:jc w:val="both"/>
        <w:rPr>
          <w:lang w:val="ru-RU"/>
        </w:rPr>
      </w:pPr>
      <w:bookmarkStart w:id="11" w:name="block-36011795_Копия_1"/>
      <w:bookmarkEnd w:id="10"/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201CE1" w:rsidRPr="00C24748" w:rsidRDefault="00201CE1">
      <w:pPr>
        <w:spacing w:after="0" w:line="264" w:lineRule="exact"/>
        <w:ind w:left="120"/>
        <w:jc w:val="both"/>
        <w:rPr>
          <w:lang w:val="ru-RU"/>
        </w:rPr>
      </w:pPr>
    </w:p>
    <w:p w:rsidR="00201CE1" w:rsidRPr="00C24748" w:rsidRDefault="00C24748">
      <w:pPr>
        <w:spacing w:after="0" w:line="264" w:lineRule="exact"/>
        <w:ind w:left="12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1CE1" w:rsidRPr="00C24748" w:rsidRDefault="00201CE1">
      <w:pPr>
        <w:spacing w:after="0" w:line="264" w:lineRule="exact"/>
        <w:ind w:left="120"/>
        <w:jc w:val="both"/>
        <w:rPr>
          <w:lang w:val="ru-RU"/>
        </w:rPr>
      </w:pP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24748">
        <w:rPr>
          <w:rFonts w:ascii="Times New Roman" w:hAnsi="Times New Roman"/>
          <w:color w:val="000000"/>
          <w:sz w:val="28"/>
          <w:lang w:val="ru-RU"/>
        </w:rPr>
        <w:t>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/>
        <w:ind w:left="120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201CE1" w:rsidRPr="00C24748" w:rsidRDefault="00201CE1">
      <w:pPr>
        <w:spacing w:after="0" w:line="264" w:lineRule="exact"/>
        <w:ind w:left="120"/>
        <w:rPr>
          <w:lang w:val="ru-RU"/>
        </w:rPr>
      </w:pPr>
    </w:p>
    <w:p w:rsidR="00201CE1" w:rsidRPr="00C24748" w:rsidRDefault="00C24748">
      <w:pPr>
        <w:spacing w:after="0" w:line="264" w:lineRule="exact"/>
        <w:ind w:left="120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выбирать основания и критерии для классификации веществ и химических реакций;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C24748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/>
        <w:ind w:firstLine="600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/>
        <w:ind w:firstLine="600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/>
        <w:ind w:firstLine="600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01CE1" w:rsidRPr="00C24748" w:rsidRDefault="00201CE1">
      <w:pPr>
        <w:spacing w:after="0" w:line="264" w:lineRule="exact"/>
        <w:ind w:left="120"/>
        <w:jc w:val="both"/>
        <w:rPr>
          <w:lang w:val="ru-RU"/>
        </w:rPr>
      </w:pP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bookmarkStart w:id="12" w:name="_Toc139840030"/>
      <w:bookmarkEnd w:id="12"/>
      <w:r w:rsidRPr="00C247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201CE1" w:rsidRPr="00C24748" w:rsidRDefault="00201CE1">
      <w:pPr>
        <w:spacing w:after="0" w:line="264" w:lineRule="exact"/>
        <w:ind w:left="120"/>
        <w:jc w:val="both"/>
        <w:rPr>
          <w:lang w:val="ru-RU"/>
        </w:rPr>
      </w:pPr>
      <w:bookmarkStart w:id="13" w:name="_Toc139840030_Копия_1"/>
      <w:bookmarkEnd w:id="13"/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24748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24748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748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748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цель исследования, представлять в различной форме результаты эксперимента, анализировать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r w:rsidRPr="00C2474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C2474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748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);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применения неорганических веществ в промышленности и в быту с точки зрения соотношения риск-польза;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748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201CE1" w:rsidRPr="00C24748" w:rsidRDefault="00C24748">
      <w:pPr>
        <w:spacing w:after="0" w:line="264" w:lineRule="exact"/>
        <w:ind w:firstLine="600"/>
        <w:jc w:val="both"/>
        <w:rPr>
          <w:lang w:val="ru-RU"/>
        </w:rPr>
        <w:sectPr w:rsidR="00201CE1" w:rsidRPr="00C2474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748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748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C247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748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  <w:bookmarkStart w:id="14" w:name="block-36011795"/>
      <w:bookmarkEnd w:id="11"/>
    </w:p>
    <w:p w:rsidR="00201CE1" w:rsidRDefault="00C24748">
      <w:pPr>
        <w:spacing w:after="0"/>
        <w:ind w:left="120"/>
      </w:pPr>
      <w:bookmarkStart w:id="15" w:name="block-36011797"/>
      <w:bookmarkEnd w:id="14"/>
      <w:bookmarkEnd w:id="15"/>
      <w:r w:rsidRPr="00C247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1CE1" w:rsidRDefault="00C24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1"/>
        <w:gridCol w:w="4770"/>
        <w:gridCol w:w="1079"/>
        <w:gridCol w:w="1935"/>
        <w:gridCol w:w="1920"/>
        <w:gridCol w:w="3195"/>
      </w:tblGrid>
      <w:tr w:rsidR="00201CE1">
        <w:trPr>
          <w:trHeight w:val="14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4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</w:tr>
      <w:tr w:rsidR="00201CE1">
        <w:trPr>
          <w:trHeight w:val="144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E1" w:rsidRDefault="00201CE1">
            <w:pPr>
              <w:widowControl w:val="0"/>
            </w:pPr>
          </w:p>
        </w:tc>
        <w:tc>
          <w:tcPr>
            <w:tcW w:w="4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E1" w:rsidRDefault="00201CE1">
            <w:pPr>
              <w:widowControl w:val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3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E1" w:rsidRDefault="00201CE1">
            <w:pPr>
              <w:widowControl w:val="0"/>
            </w:pPr>
          </w:p>
        </w:tc>
      </w:tr>
      <w:tr w:rsidR="00201CE1" w:rsidRPr="00DB109F">
        <w:trPr>
          <w:trHeight w:val="144"/>
        </w:trPr>
        <w:tc>
          <w:tcPr>
            <w:tcW w:w="13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13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7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13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</w:p>
        </w:tc>
        <w:tc>
          <w:tcPr>
            <w:tcW w:w="7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13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7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13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01CE1" w:rsidRPr="00DB109F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01CE1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</w:tbl>
    <w:p w:rsidR="00201CE1" w:rsidRDefault="00201CE1">
      <w:pPr>
        <w:sectPr w:rsidR="00201C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1CE1" w:rsidRDefault="00C24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55"/>
        <w:gridCol w:w="5290"/>
        <w:gridCol w:w="1141"/>
        <w:gridCol w:w="2099"/>
        <w:gridCol w:w="1920"/>
        <w:gridCol w:w="2385"/>
      </w:tblGrid>
      <w:tr w:rsidR="00201CE1">
        <w:trPr>
          <w:trHeight w:val="144"/>
        </w:trPr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5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</w:tr>
      <w:tr w:rsidR="00201CE1">
        <w:trPr>
          <w:trHeight w:val="144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E1" w:rsidRDefault="00201CE1">
            <w:pPr>
              <w:widowControl w:val="0"/>
            </w:pPr>
          </w:p>
        </w:tc>
        <w:tc>
          <w:tcPr>
            <w:tcW w:w="5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E1" w:rsidRDefault="00201CE1">
            <w:pPr>
              <w:widowControl w:val="0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1CE1" w:rsidRDefault="00201CE1">
            <w:pPr>
              <w:widowControl w:val="0"/>
              <w:spacing w:after="0"/>
              <w:ind w:left="135"/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13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201CE1" w:rsidRPr="00DB109F">
        <w:trPr>
          <w:trHeight w:val="14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CE1">
        <w:trPr>
          <w:trHeight w:val="144"/>
        </w:trPr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13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201CE1" w:rsidRPr="00DB109F">
        <w:trPr>
          <w:trHeight w:val="14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CE1" w:rsidRPr="00DB109F">
        <w:trPr>
          <w:trHeight w:val="14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CE1">
        <w:trPr>
          <w:trHeight w:val="144"/>
        </w:trPr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13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201CE1" w:rsidRPr="00DB109F">
        <w:trPr>
          <w:trHeight w:val="14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CE1">
        <w:trPr>
          <w:trHeight w:val="144"/>
        </w:trPr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  <w:tr w:rsidR="00201CE1">
        <w:trPr>
          <w:trHeight w:val="144"/>
        </w:trPr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C247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E1" w:rsidRDefault="00201CE1">
            <w:pPr>
              <w:widowControl w:val="0"/>
            </w:pPr>
          </w:p>
        </w:tc>
      </w:tr>
    </w:tbl>
    <w:p w:rsidR="00201CE1" w:rsidRDefault="00201CE1">
      <w:pPr>
        <w:sectPr w:rsidR="00201C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1CE1" w:rsidRDefault="00C24748">
      <w:pPr>
        <w:spacing w:after="0"/>
        <w:ind w:left="120"/>
      </w:pPr>
      <w:bookmarkStart w:id="16" w:name="block-36011797_Копия_1"/>
      <w:bookmarkStart w:id="17" w:name="block-36011792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1CE1" w:rsidRDefault="00C24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9779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22"/>
        <w:gridCol w:w="5892"/>
        <w:gridCol w:w="1545"/>
        <w:gridCol w:w="1720"/>
      </w:tblGrid>
      <w:tr w:rsidR="00C24748" w:rsidTr="00DB109F">
        <w:trPr>
          <w:trHeight w:val="309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24748" w:rsidRDefault="00C24748">
            <w:pPr>
              <w:widowControl w:val="0"/>
              <w:spacing w:after="0"/>
              <w:ind w:left="135"/>
            </w:pPr>
          </w:p>
        </w:tc>
        <w:tc>
          <w:tcPr>
            <w:tcW w:w="5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24748" w:rsidRDefault="00C24748">
            <w:pPr>
              <w:widowControl w:val="0"/>
              <w:spacing w:after="0"/>
              <w:ind w:left="135"/>
            </w:pP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748" w:rsidRPr="00C24748" w:rsidRDefault="00C24748" w:rsidP="00C24748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C24748" w:rsidTr="00DB109F">
        <w:trPr>
          <w:trHeight w:val="509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</w:pPr>
          </w:p>
        </w:tc>
        <w:tc>
          <w:tcPr>
            <w:tcW w:w="5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фактическая</w:t>
            </w: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03.10.2024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Расчёты по уравнениям химических реакций. 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и обобщение знаний по теме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28.12.2024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карбонильной группы; гомологические ряды, общая 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изомерия и номенклатура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DB109F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 w:rsidRPr="00DB109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DB1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 и 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кислородсодержащих органических веществ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структуры белков.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</w:t>
            </w:r>
            <w:bookmarkStart w:id="18" w:name="_GoBack"/>
            <w:bookmarkEnd w:id="18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Азотсодержащие гетероциклические соединения. Нуклеиновые кислоты: состав, строение и 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биологическая роль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Утилизация и переработка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пластика..Эластомеры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натуральные и синтетические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каучуки.Резина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DB109F" w:rsidTr="00DB109F">
        <w:trPr>
          <w:gridAfter w:val="1"/>
          <w:wAfter w:w="1720" w:type="dxa"/>
          <w:trHeight w:val="144"/>
        </w:trPr>
        <w:tc>
          <w:tcPr>
            <w:tcW w:w="6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201CE1" w:rsidRPr="00C24748" w:rsidRDefault="00201CE1">
      <w:pPr>
        <w:rPr>
          <w:lang w:val="ru-RU"/>
        </w:rPr>
        <w:sectPr w:rsidR="00201CE1" w:rsidRPr="00C24748" w:rsidSect="00DB109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1CE1" w:rsidRDefault="00C24748">
      <w:pPr>
        <w:spacing w:after="0"/>
        <w:ind w:left="120"/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9522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8"/>
        <w:gridCol w:w="5642"/>
        <w:gridCol w:w="1646"/>
        <w:gridCol w:w="1646"/>
      </w:tblGrid>
      <w:tr w:rsidR="00C24748" w:rsidTr="00DB109F">
        <w:trPr>
          <w:trHeight w:val="309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24748" w:rsidRDefault="00C24748">
            <w:pPr>
              <w:widowControl w:val="0"/>
              <w:spacing w:after="0"/>
              <w:ind w:left="135"/>
            </w:pPr>
          </w:p>
        </w:tc>
        <w:tc>
          <w:tcPr>
            <w:tcW w:w="5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24748" w:rsidRDefault="00C24748">
            <w:pPr>
              <w:widowControl w:val="0"/>
              <w:spacing w:after="0"/>
              <w:ind w:left="135"/>
            </w:pP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C24748" w:rsidTr="00DB109F">
        <w:trPr>
          <w:trHeight w:val="509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</w:pPr>
          </w:p>
        </w:tc>
        <w:tc>
          <w:tcPr>
            <w:tcW w:w="5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фактическая</w:t>
            </w: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работа№2 по теме "Химические реакции"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экспериментальных задач по теме "Сера и её соединения"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"Неметаллы"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свойства металлов. 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металлов в быту и технике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цинка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25.04.2025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"Металлы"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последствия. Химия и здоровье человека. Лекарственные средства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пищи. Роль химии в обеспечении пищевой безопасности. Косметические и парфюмерные </w:t>
            </w:r>
            <w:proofErr w:type="spellStart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средства.Бытовая</w:t>
            </w:r>
            <w:proofErr w:type="spellEnd"/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C24748" w:rsidTr="00DB109F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Default="00C24748">
            <w:pPr>
              <w:widowControl w:val="0"/>
              <w:spacing w:after="0"/>
              <w:ind w:left="135"/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4748" w:rsidRPr="00DB109F" w:rsidTr="00DB109F">
        <w:trPr>
          <w:gridAfter w:val="1"/>
          <w:wAfter w:w="1646" w:type="dxa"/>
          <w:trHeight w:val="144"/>
        </w:trPr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lang w:val="ru-RU"/>
              </w:rPr>
            </w:pPr>
            <w:r w:rsidRPr="00C24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48" w:rsidRPr="00C24748" w:rsidRDefault="00C24748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201CE1" w:rsidRPr="00C24748" w:rsidRDefault="00201CE1">
      <w:pPr>
        <w:rPr>
          <w:lang w:val="ru-RU"/>
        </w:rPr>
        <w:sectPr w:rsidR="00201CE1" w:rsidRPr="00C24748" w:rsidSect="00DB109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1CE1" w:rsidRPr="00DB109F" w:rsidRDefault="00C24748">
      <w:pPr>
        <w:spacing w:after="0"/>
        <w:ind w:left="120"/>
        <w:rPr>
          <w:lang w:val="ru-RU"/>
        </w:rPr>
      </w:pPr>
      <w:bookmarkStart w:id="19" w:name="block-36011792_Копия_1"/>
      <w:bookmarkStart w:id="20" w:name="block-36011798_Копия_1"/>
      <w:bookmarkEnd w:id="19"/>
      <w:r w:rsidRPr="00DB10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1CE1" w:rsidRPr="00DB109F" w:rsidRDefault="00C24748">
      <w:pPr>
        <w:spacing w:after="0" w:line="480" w:lineRule="exact"/>
        <w:ind w:left="120"/>
        <w:rPr>
          <w:lang w:val="ru-RU"/>
        </w:rPr>
      </w:pPr>
      <w:r w:rsidRPr="00DB10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1CE1" w:rsidRPr="00DB109F" w:rsidRDefault="00201CE1">
      <w:pPr>
        <w:spacing w:after="0" w:line="480" w:lineRule="exact"/>
        <w:ind w:left="120"/>
        <w:rPr>
          <w:lang w:val="ru-RU"/>
        </w:rPr>
      </w:pPr>
    </w:p>
    <w:p w:rsidR="00201CE1" w:rsidRPr="00C24748" w:rsidRDefault="00C24748">
      <w:pPr>
        <w:spacing w:after="0" w:line="480" w:lineRule="exact"/>
        <w:ind w:left="120"/>
        <w:rPr>
          <w:lang w:val="ru-RU"/>
        </w:rPr>
      </w:pPr>
      <w:bookmarkStart w:id="21" w:name="aa156d01-3bc8-422c-b51e-0bda19462bbc"/>
      <w:r w:rsidRPr="00C24748">
        <w:rPr>
          <w:rFonts w:ascii="Times New Roman" w:hAnsi="Times New Roman"/>
          <w:color w:val="000000"/>
          <w:sz w:val="28"/>
          <w:lang w:val="ru-RU"/>
        </w:rPr>
        <w:t xml:space="preserve">1. Химия. 10 класс. Углубленный уровень: учебник/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, И.Г.</w:t>
      </w:r>
      <w:bookmarkEnd w:id="21"/>
      <w:r w:rsidRPr="00C24748">
        <w:rPr>
          <w:sz w:val="28"/>
          <w:lang w:val="ru-RU"/>
        </w:rPr>
        <w:br/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 Остроумов,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С.Ю.Пономарев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.- 3-е изд., - М.: Дрофа, 2015.-368с.</w:t>
      </w:r>
      <w:r w:rsidRPr="00C24748">
        <w:rPr>
          <w:sz w:val="28"/>
          <w:lang w:val="ru-RU"/>
        </w:rPr>
        <w:br/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 2. Химия 11 класс. Углубленный уровень: учебник/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Г.Г.Лысова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.-</w:t>
      </w:r>
      <w:r w:rsidRPr="00C24748">
        <w:rPr>
          <w:sz w:val="28"/>
          <w:lang w:val="ru-RU"/>
        </w:rPr>
        <w:br/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 4-е изд., - М.: Дрофа, 2017.-397с</w:t>
      </w:r>
      <w:r w:rsidRPr="00C24748">
        <w:rPr>
          <w:sz w:val="28"/>
          <w:lang w:val="ru-RU"/>
        </w:rPr>
        <w:br/>
      </w:r>
      <w:r w:rsidRPr="00C24748">
        <w:rPr>
          <w:rFonts w:ascii="Times New Roman" w:hAnsi="Times New Roman"/>
          <w:color w:val="000000"/>
          <w:sz w:val="28"/>
          <w:lang w:val="ru-RU"/>
        </w:rPr>
        <w:t xml:space="preserve"> 3. Химия. 10,11 класс. Углубленный уровень: учебник/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С.А.Пузаков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Н.В.Машнина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,</w:t>
      </w:r>
      <w:r w:rsidRPr="00C24748">
        <w:rPr>
          <w:sz w:val="28"/>
          <w:lang w:val="ru-RU"/>
        </w:rPr>
        <w:br/>
      </w:r>
      <w:bookmarkStart w:id="22" w:name="aa156d01-3bc8-422c-b51e-0bda19462bbc_Коп"/>
      <w:r w:rsidRPr="00C247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В.А.Попков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.- 2-е изд., - М.: "ПРОСВЕЩЕНИЕ", 2020.-320с.</w:t>
      </w:r>
      <w:bookmarkEnd w:id="22"/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 w:line="480" w:lineRule="exact"/>
        <w:ind w:left="120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1CE1" w:rsidRPr="00C24748" w:rsidRDefault="00C24748">
      <w:pPr>
        <w:spacing w:after="0" w:line="480" w:lineRule="exact"/>
        <w:ind w:left="120"/>
        <w:rPr>
          <w:lang w:val="ru-RU"/>
        </w:rPr>
      </w:pPr>
      <w:bookmarkStart w:id="23" w:name="2ddfae2e-4918-4d3c-9f49-e7bdce021983"/>
      <w:r w:rsidRPr="00C24748">
        <w:rPr>
          <w:rFonts w:ascii="Times New Roman" w:hAnsi="Times New Roman"/>
          <w:color w:val="000000"/>
          <w:sz w:val="28"/>
          <w:lang w:val="ru-RU"/>
        </w:rPr>
        <w:t xml:space="preserve">Официальный сайт группы кампаний «Просвещение»: </w:t>
      </w:r>
      <w:r>
        <w:rPr>
          <w:rFonts w:ascii="Times New Roman" w:hAnsi="Times New Roman"/>
          <w:color w:val="000000"/>
          <w:sz w:val="28"/>
        </w:rPr>
        <w:t>https</w:t>
      </w:r>
      <w:r w:rsidRPr="00C24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/</w:t>
      </w:r>
      <w:bookmarkEnd w:id="23"/>
    </w:p>
    <w:p w:rsidR="00201CE1" w:rsidRPr="00C24748" w:rsidRDefault="00201CE1">
      <w:pPr>
        <w:spacing w:after="0"/>
        <w:ind w:left="120"/>
        <w:rPr>
          <w:lang w:val="ru-RU"/>
        </w:rPr>
      </w:pPr>
    </w:p>
    <w:p w:rsidR="00201CE1" w:rsidRPr="00C24748" w:rsidRDefault="00C24748">
      <w:pPr>
        <w:spacing w:after="0" w:line="480" w:lineRule="exact"/>
        <w:ind w:left="120"/>
        <w:rPr>
          <w:lang w:val="ru-RU"/>
        </w:rPr>
      </w:pPr>
      <w:r w:rsidRPr="00C247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1CE1" w:rsidRPr="00C24748" w:rsidRDefault="00C24748">
      <w:pPr>
        <w:spacing w:after="0" w:line="480" w:lineRule="exact"/>
        <w:ind w:left="120"/>
        <w:rPr>
          <w:lang w:val="ru-RU"/>
        </w:rPr>
        <w:sectPr w:rsidR="00201CE1" w:rsidRPr="00C2474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4" w:name="ca3a8a2f-2320-4cd9-ab66-fb7eb8fe8f07"/>
      <w:r w:rsidRPr="00C2474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24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/</w:t>
      </w:r>
      <w:bookmarkEnd w:id="24"/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«</w:t>
      </w:r>
      <w:proofErr w:type="spellStart"/>
      <w:r w:rsidRPr="00C24748">
        <w:rPr>
          <w:rFonts w:ascii="Times New Roman" w:hAnsi="Times New Roman"/>
          <w:color w:val="000000"/>
          <w:sz w:val="28"/>
          <w:lang w:val="ru-RU"/>
        </w:rPr>
        <w:t>Маркетплейс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 xml:space="preserve"> образовательного контента и услуг»: </w:t>
      </w:r>
      <w:r>
        <w:rPr>
          <w:rFonts w:ascii="Times New Roman" w:hAnsi="Times New Roman"/>
          <w:color w:val="000000"/>
          <w:sz w:val="28"/>
        </w:rPr>
        <w:t>https</w:t>
      </w:r>
      <w:r w:rsidRPr="00C24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elducation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/</w:t>
      </w:r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Официальный сайт группы кампаний «Просвещение»: </w:t>
      </w:r>
      <w:r>
        <w:rPr>
          <w:rFonts w:ascii="Times New Roman" w:hAnsi="Times New Roman"/>
          <w:color w:val="000000"/>
          <w:sz w:val="28"/>
        </w:rPr>
        <w:t>https</w:t>
      </w:r>
      <w:r w:rsidRPr="00C24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/</w:t>
      </w:r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Единая Коллекция цифровых образовательных ресурсов для учреждений общего и</w:t>
      </w:r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начального профессионального образования. Методические материалы, тематические</w:t>
      </w:r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коллекции, программные средства для поддержки учебной деятельности и организации</w:t>
      </w:r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учебного процесса: </w:t>
      </w:r>
      <w:r>
        <w:rPr>
          <w:rFonts w:ascii="Times New Roman" w:hAnsi="Times New Roman"/>
          <w:color w:val="000000"/>
          <w:sz w:val="28"/>
        </w:rPr>
        <w:t>http</w:t>
      </w:r>
      <w:r w:rsidRPr="00C24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247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</w:t>
      </w:r>
      <w:r w:rsidRPr="00C24748">
        <w:rPr>
          <w:rFonts w:ascii="Times New Roman" w:hAnsi="Times New Roman"/>
          <w:color w:val="000000"/>
          <w:sz w:val="28"/>
          <w:lang w:val="ru-RU"/>
        </w:rPr>
        <w:t>11</w:t>
      </w:r>
      <w:proofErr w:type="spellStart"/>
      <w:r>
        <w:rPr>
          <w:rFonts w:ascii="Times New Roman" w:hAnsi="Times New Roman"/>
          <w:color w:val="000000"/>
          <w:sz w:val="28"/>
        </w:rPr>
        <w:t>ection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</w:t>
      </w:r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Проект федерального центра информационно-образовательных ресурсов </w:t>
      </w:r>
      <w:r w:rsidRPr="00C24748">
        <w:rPr>
          <w:rFonts w:ascii="Times New Roman" w:hAnsi="Times New Roman"/>
          <w:color w:val="000000"/>
          <w:sz w:val="28"/>
          <w:lang w:val="ru-RU"/>
        </w:rPr>
        <w:lastRenderedPageBreak/>
        <w:t>(ФЦИОР)</w:t>
      </w:r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направлен на распространение электронных образовательных ресурсов и сервисов:</w:t>
      </w:r>
      <w:bookmarkStart w:id="25" w:name="ca3a8a2f-2320-4cd9-ab66-fb7eb8fe8f07_Коп"/>
      <w:r w:rsidRPr="00C24748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4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4748">
        <w:rPr>
          <w:rFonts w:ascii="Times New Roman" w:hAnsi="Times New Roman"/>
          <w:color w:val="000000"/>
          <w:sz w:val="28"/>
          <w:lang w:val="ru-RU"/>
        </w:rPr>
        <w:t>/</w:t>
      </w:r>
      <w:bookmarkStart w:id="26" w:name="block-36011798"/>
      <w:bookmarkEnd w:id="20"/>
      <w:bookmarkEnd w:id="25"/>
    </w:p>
    <w:bookmarkEnd w:id="26"/>
    <w:p w:rsidR="00201CE1" w:rsidRPr="00C24748" w:rsidRDefault="00201CE1">
      <w:pPr>
        <w:rPr>
          <w:lang w:val="ru-RU"/>
        </w:rPr>
      </w:pPr>
    </w:p>
    <w:sectPr w:rsidR="00201CE1" w:rsidRPr="00C2474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076"/>
    <w:multiLevelType w:val="multilevel"/>
    <w:tmpl w:val="17D22B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536917"/>
    <w:multiLevelType w:val="multilevel"/>
    <w:tmpl w:val="A8BA95E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BA6E85"/>
    <w:multiLevelType w:val="multilevel"/>
    <w:tmpl w:val="7E669C7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F3271C"/>
    <w:multiLevelType w:val="multilevel"/>
    <w:tmpl w:val="46548E7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0341D2"/>
    <w:multiLevelType w:val="multilevel"/>
    <w:tmpl w:val="C5FAB17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1CE1"/>
    <w:rsid w:val="00201CE1"/>
    <w:rsid w:val="00C24748"/>
    <w:rsid w:val="00D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B7F59-1048-4CB0-BC7B-466ACC83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d69df65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2dd57f24" TargetMode="External"/><Relationship Id="rId7" Type="http://schemas.openxmlformats.org/officeDocument/2006/relationships/hyperlink" Target="https://m.edsoo.ru/d69df650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d57f24" TargetMode="External"/><Relationship Id="rId20" Type="http://schemas.openxmlformats.org/officeDocument/2006/relationships/hyperlink" Target="https://m.edsoo.ru/2dd57f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11" Type="http://schemas.openxmlformats.org/officeDocument/2006/relationships/hyperlink" Target="https://m.edsoo.ru/d69df650" TargetMode="External"/><Relationship Id="rId5" Type="http://schemas.openxmlformats.org/officeDocument/2006/relationships/hyperlink" Target="https://m.edsoo.ru/d69df650" TargetMode="External"/><Relationship Id="rId15" Type="http://schemas.openxmlformats.org/officeDocument/2006/relationships/hyperlink" Target="https://m.edsoo.ru/d69df6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d69df650" TargetMode="External"/><Relationship Id="rId19" Type="http://schemas.openxmlformats.org/officeDocument/2006/relationships/hyperlink" Target="https://m.edsoo.ru/2dd57f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4" Type="http://schemas.openxmlformats.org/officeDocument/2006/relationships/hyperlink" Target="https://m.edsoo.ru/d69df6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12885</Words>
  <Characters>73446</Characters>
  <Application>Microsoft Office Word</Application>
  <DocSecurity>0</DocSecurity>
  <Lines>612</Lines>
  <Paragraphs>172</Paragraphs>
  <ScaleCrop>false</ScaleCrop>
  <Company/>
  <LinksUpToDate>false</LinksUpToDate>
  <CharactersWithSpaces>86159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kalabina75@outlook.com</cp:lastModifiedBy>
  <cp:revision>9</cp:revision>
  <dcterms:created xsi:type="dcterms:W3CDTF">2024-09-05T16:06:00Z</dcterms:created>
  <dcterms:modified xsi:type="dcterms:W3CDTF">2024-10-09T13:08:00Z</dcterms:modified>
  <dc:language>ru-RU</dc:language>
</cp:coreProperties>
</file>